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CE473C">
      <w:pPr>
        <w:widowControl/>
        <w:jc w:val="left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仿宋" w:hAnsi="仿宋" w:eastAsia="仿宋" w:cs="仿宋"/>
        </w:rPr>
        <w:drawing>
          <wp:inline distT="0" distB="0" distL="0" distR="0">
            <wp:extent cx="5281295" cy="649605"/>
            <wp:effectExtent l="0" t="0" r="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F827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1D8DF05F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694B22D5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028439AC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25A52B5E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C7D6B40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02884647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  <w:t xml:space="preserve">项目审核使用手册 </w:t>
      </w:r>
    </w:p>
    <w:p w14:paraId="40FCC4F8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  <w:t xml:space="preserve">(主管部门) </w:t>
      </w:r>
    </w:p>
    <w:p w14:paraId="3C1D3A42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850D07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5F5B356F">
      <w:pPr>
        <w:widowControl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91DBDF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150E6483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6432A1A5">
      <w:pPr>
        <w:widowControl/>
        <w:jc w:val="center"/>
        <w:rPr>
          <w:b/>
          <w:bCs/>
          <w:sz w:val="20"/>
          <w:szCs w:val="22"/>
        </w:rPr>
      </w:pPr>
      <w:r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承办单位：广东省财政厅、广东省政务服务数据管理局</w:t>
      </w:r>
    </w:p>
    <w:p w14:paraId="05702FA8">
      <w:pPr>
        <w:widowControl/>
        <w:jc w:val="center"/>
        <w:rPr>
          <w:b/>
          <w:bCs/>
          <w:sz w:val="20"/>
          <w:szCs w:val="2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承建单位：广州政企互联科技有限公司</w:t>
      </w:r>
    </w:p>
    <w:p w14:paraId="3BE0E50C">
      <w:pPr>
        <w:widowControl/>
        <w:jc w:val="center"/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2025年12月</w:t>
      </w:r>
    </w:p>
    <w:p w14:paraId="3DBFCCDC">
      <w:pPr>
        <w:widowControl/>
        <w:jc w:val="center"/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</w:pPr>
    </w:p>
    <w:p w14:paraId="0222E30D">
      <w:pPr>
        <w:widowControl/>
        <w:jc w:val="left"/>
      </w:pP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>为了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eastAsia="zh-CN" w:bidi="ar"/>
        </w:rPr>
        <w:t>更好地</w:t>
      </w:r>
      <w:bookmarkStart w:id="29" w:name="_GoBack"/>
      <w:bookmarkEnd w:id="29"/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为您服务，请仔细阅读本使用手册，谢谢！ </w:t>
      </w:r>
    </w:p>
    <w:p w14:paraId="0F6D1602">
      <w:pPr>
        <w:widowControl/>
        <w:jc w:val="left"/>
      </w:pPr>
      <w:r>
        <w:rPr>
          <w:rFonts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平台网址：https://czbt.czt.gd.gov.cn/#/home </w:t>
      </w:r>
    </w:p>
    <w:p w14:paraId="66F20B9D">
      <w:pPr>
        <w:widowControl/>
        <w:jc w:val="left"/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推荐登录浏览器：谷歌Chrome浏览器 </w:t>
      </w:r>
    </w:p>
    <w:p w14:paraId="6EB4826A">
      <w:pPr>
        <w:widowControl/>
        <w:jc w:val="left"/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Chrome下载网址：https://www.google.cn/chrome/ </w:t>
      </w:r>
    </w:p>
    <w:p w14:paraId="1DFC0A6E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>技术咨询电话：</w:t>
      </w:r>
      <w:r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  <w:t>020-88696500</w:t>
      </w:r>
    </w:p>
    <w:p w14:paraId="6928E36B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>技术在线咨询：页面右侧小蓝球，点击在线咨询--选择人工客服</w:t>
      </w:r>
      <w:r>
        <w:drawing>
          <wp:inline distT="0" distB="0" distL="114300" distR="114300">
            <wp:extent cx="5269230" cy="2379980"/>
            <wp:effectExtent l="0" t="0" r="7620" b="1270"/>
            <wp:docPr id="2029620144" name="图片 1" descr="图形用户界面, 网站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620144" name="图片 1" descr="图形用户界面, 网站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96852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highlight w:val="yellow"/>
          <w:lang w:bidi="ar"/>
        </w:rPr>
      </w:pPr>
      <w:r>
        <w:drawing>
          <wp:inline distT="0" distB="0" distL="114300" distR="114300">
            <wp:extent cx="5269230" cy="2379980"/>
            <wp:effectExtent l="0" t="0" r="7620" b="1270"/>
            <wp:docPr id="1447738352" name="图片 2" descr="图形用户界面, 应用程序, 网站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738352" name="图片 2" descr="图形用户界面, 应用程序, 网站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3F392">
      <w:pPr>
        <w:pStyle w:val="2"/>
        <w:ind w:left="0" w:leftChars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</w:rPr>
        <w:id w:val="147476017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sz w:val="24"/>
        </w:rPr>
      </w:sdtEndPr>
      <w:sdtContent>
        <w:p w14:paraId="3E740374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03B543B3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fldChar w:fldCharType="begin"/>
          </w:r>
          <w:r>
            <w:instrText xml:space="preserve"> HYPERLINK \l "_Toc24208"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一、激活、登录账号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_Toc24208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5BF2D33D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"_Toc10479"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1、账号激活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_Toc10479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0D9EA142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"_Toc18653"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2、账号登录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_Toc18653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199D0924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"_Toc3108"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3、找回密码或账户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_Toc3108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8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38746B57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"_Toc14475"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二、一般审核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_Toc14475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546CA76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"_Toc29264"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1、单项目审核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_Toc29264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7D1F33F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"_Toc25348"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2、多项目审核（批量审核）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_Toc25348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14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C6DA4AE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"_Toc26129"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3、导出名单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_Toc26129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15539D87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"_Toc4060"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三、项目公示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_Toc4060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43CEF053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"_Toc8790"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1、发布公示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_Toc8790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4E68767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"_Toc334"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2、查看公示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_Toc334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17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4AE55FCC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"_Toc3940"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四、资金分配与拨付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_Toc3940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5C98E5CE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"_Toc22933"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五、项目库查询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_Toc22933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22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0B501B9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"_Toc32085"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六、联系我们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_Toc32085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23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B101A01">
          <w:pPr>
            <w:rPr>
              <w:rFonts w:ascii="宋体" w:hAnsi="宋体" w:eastAsia="宋体" w:cs="宋体"/>
              <w:sz w:val="24"/>
            </w:rPr>
          </w:pPr>
          <w:r>
            <w:rPr>
              <w:rFonts w:hint="eastAsia" w:ascii="宋体" w:hAnsi="宋体" w:eastAsia="宋体" w:cs="宋体"/>
              <w:sz w:val="24"/>
            </w:rPr>
            <w:fldChar w:fldCharType="end"/>
          </w:r>
        </w:p>
      </w:sdtContent>
    </w:sdt>
    <w:p w14:paraId="63C285AF"/>
    <w:p w14:paraId="388F6503">
      <w:r>
        <w:object>
          <v:shape id="_x0000_i1025" o:spt="75" type="#_x0000_t75" style="height:674.25pt;width:358.1pt;" o:ole="t" filled="f" o:preferrelative="t" stroked="f" coordsize="21600,21600">
            <v:path/>
            <v:fill on="f" focussize="0,0"/>
            <v:stroke on="f"/>
            <v:imagedata r:id="rId9" o:title=""/>
            <o:lock v:ext="edit" aspectratio="f"/>
            <w10:wrap type="none"/>
            <w10:anchorlock/>
          </v:shape>
          <o:OLEObject Type="Embed" ProgID="Visio.Drawing.15" ShapeID="_x0000_i1025" DrawAspect="Content" ObjectID="_1468075725" r:id="rId8">
            <o:LockedField>false</o:LockedField>
          </o:OLEObject>
        </w:object>
      </w:r>
    </w:p>
    <w:p w14:paraId="70230724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0" w:name="_Toc1623"/>
      <w:bookmarkStart w:id="1" w:name="_Toc24208"/>
      <w:r>
        <w:rPr>
          <w:rFonts w:hint="eastAsia" w:ascii="黑体" w:hAnsi="黑体" w:cs="黑体"/>
          <w:bCs/>
          <w:szCs w:val="32"/>
        </w:rPr>
        <w:t>一、激活、登录账号</w:t>
      </w:r>
      <w:bookmarkEnd w:id="0"/>
      <w:bookmarkEnd w:id="1"/>
    </w:p>
    <w:p w14:paraId="0AD5F53B"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平台网址：https://czbt.czt.gd.gov.cn/#/home</w:t>
      </w:r>
    </w:p>
    <w:p w14:paraId="4D2D835E">
      <w:pPr>
        <w:numPr>
          <w:ilvl w:val="0"/>
          <w:numId w:val="1"/>
        </w:numPr>
        <w:spacing w:line="360" w:lineRule="auto"/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" w:name="_Toc10743"/>
      <w:bookmarkStart w:id="3" w:name="_Toc10479"/>
      <w:bookmarkStart w:id="4" w:name="_Toc22206"/>
      <w:r>
        <w:rPr>
          <w:rFonts w:hint="eastAsia" w:ascii="宋体" w:hAnsi="宋体" w:eastAsia="宋体" w:cs="宋体"/>
          <w:b/>
          <w:bCs/>
          <w:sz w:val="28"/>
          <w:szCs w:val="28"/>
        </w:rPr>
        <w:t>账号激活</w:t>
      </w:r>
      <w:bookmarkEnd w:id="2"/>
      <w:bookmarkEnd w:id="3"/>
      <w:bookmarkEnd w:id="4"/>
    </w:p>
    <w:p w14:paraId="66158A0F">
      <w:pPr>
        <w:spacing w:line="360" w:lineRule="auto"/>
        <w:rPr>
          <w:rFonts w:ascii="宋体" w:hAnsi="宋体" w:eastAsia="宋体" w:cs="宋体"/>
          <w:color w:val="FF0000"/>
          <w:sz w:val="24"/>
        </w:rPr>
      </w:pPr>
      <w:r>
        <w:rPr>
          <w:rFonts w:hint="eastAsia" w:ascii="宋体" w:hAnsi="宋体" w:eastAsia="宋体" w:cs="宋体"/>
          <w:color w:val="FF0000"/>
          <w:sz w:val="24"/>
        </w:rPr>
        <w:t>（注意：若账号已激活可跳过该步骤</w:t>
      </w:r>
      <w:r>
        <w:rPr>
          <w:rFonts w:hint="eastAsia" w:cs="宋体"/>
          <w:color w:val="FF0000"/>
          <w:sz w:val="24"/>
        </w:rPr>
        <w:t>。）</w:t>
      </w:r>
    </w:p>
    <w:p w14:paraId="635E4447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点击首页右上方“登录”，选择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“我是主管部门/评审专家/其他”</w:t>
      </w:r>
      <w:r>
        <w:rPr>
          <w:rFonts w:hint="eastAsia" w:ascii="仿宋_GB2312" w:hAnsi="仿宋_GB2312" w:eastAsia="仿宋_GB2312" w:cs="仿宋_GB2312"/>
          <w:sz w:val="28"/>
          <w:szCs w:val="28"/>
        </w:rPr>
        <w:t>进行激活；</w:t>
      </w:r>
    </w:p>
    <w:p w14:paraId="326E4809">
      <w:r>
        <w:drawing>
          <wp:inline distT="0" distB="0" distL="114300" distR="114300">
            <wp:extent cx="5486400" cy="2446020"/>
            <wp:effectExtent l="0" t="0" r="0" b="508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E5EDB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“粤财扶助登录/注册”；</w:t>
      </w:r>
    </w:p>
    <w:p w14:paraId="4719CC61">
      <w:r>
        <w:drawing>
          <wp:inline distT="0" distB="0" distL="114300" distR="114300">
            <wp:extent cx="5266690" cy="2531745"/>
            <wp:effectExtent l="0" t="0" r="381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27064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“激活用户”；</w:t>
      </w:r>
    </w:p>
    <w:p w14:paraId="155E8D4A">
      <w:pPr>
        <w:rPr>
          <w:rFonts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480685" cy="2480310"/>
            <wp:effectExtent l="0" t="0" r="5715" b="889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F0501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通过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手机号</w:t>
      </w:r>
      <w:r>
        <w:rPr>
          <w:rFonts w:hint="eastAsia" w:ascii="仿宋_GB2312" w:hAnsi="仿宋_GB2312" w:eastAsia="仿宋_GB2312" w:cs="仿宋_GB2312"/>
          <w:sz w:val="28"/>
          <w:szCs w:val="28"/>
        </w:rPr>
        <w:t>激活账号，设置初始登录密码；</w:t>
      </w:r>
    </w:p>
    <w:p w14:paraId="434FEF40"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481320" cy="2521585"/>
            <wp:effectExtent l="0" t="0" r="5080" b="571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A35B3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5" w:name="_Toc6532"/>
      <w:bookmarkStart w:id="6" w:name="_Toc18653"/>
      <w:bookmarkStart w:id="7" w:name="_Toc5659"/>
      <w:r>
        <w:rPr>
          <w:rFonts w:hint="eastAsia" w:ascii="宋体" w:hAnsi="宋体" w:eastAsia="宋体" w:cs="宋体"/>
          <w:b/>
          <w:bCs/>
          <w:sz w:val="28"/>
          <w:szCs w:val="28"/>
        </w:rPr>
        <w:t>2、账号登录</w:t>
      </w:r>
      <w:bookmarkEnd w:id="5"/>
      <w:bookmarkEnd w:id="6"/>
      <w:bookmarkEnd w:id="7"/>
    </w:p>
    <w:p w14:paraId="730B10DB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（1）点击首页右上方“登录”，选择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“我是主管部门/评审专家/其他”</w:t>
      </w:r>
      <w:r>
        <w:rPr>
          <w:rFonts w:hint="eastAsia" w:ascii="仿宋_GB2312" w:hAnsi="仿宋_GB2312" w:eastAsia="仿宋_GB2312" w:cs="仿宋_GB2312"/>
          <w:sz w:val="28"/>
          <w:szCs w:val="28"/>
        </w:rPr>
        <w:t>进行登录；</w:t>
      </w:r>
    </w:p>
    <w:p w14:paraId="0A929314">
      <w:r>
        <w:drawing>
          <wp:inline distT="0" distB="0" distL="114300" distR="114300">
            <wp:extent cx="5486400" cy="2454910"/>
            <wp:effectExtent l="0" t="0" r="0" b="889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120EF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“粤财扶助登录/注册”；</w:t>
      </w:r>
    </w:p>
    <w:p w14:paraId="75F95347">
      <w:r>
        <w:drawing>
          <wp:inline distT="0" distB="0" distL="114300" distR="114300">
            <wp:extent cx="5266690" cy="2531745"/>
            <wp:effectExtent l="0" t="0" r="3810" b="825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CBE8E">
      <w:pPr>
        <w:spacing w:line="360" w:lineRule="auto"/>
        <w:ind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（3）输入账号、密码进行登录。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（账号名为手机号或者姓名，密码是自己设置的密码）</w:t>
      </w:r>
    </w:p>
    <w:p w14:paraId="13273FDB">
      <w:pPr>
        <w:spacing w:line="360" w:lineRule="auto"/>
      </w:pPr>
      <w:r>
        <w:drawing>
          <wp:inline distT="0" distB="0" distL="114300" distR="114300">
            <wp:extent cx="5484495" cy="2486660"/>
            <wp:effectExtent l="0" t="0" r="1905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682F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8" w:name="_Toc3108"/>
      <w:bookmarkStart w:id="9" w:name="_Toc12151"/>
      <w:r>
        <w:rPr>
          <w:rFonts w:hint="eastAsia" w:ascii="宋体" w:hAnsi="宋体" w:eastAsia="宋体" w:cs="宋体"/>
          <w:b/>
          <w:bCs/>
          <w:sz w:val="28"/>
          <w:szCs w:val="28"/>
        </w:rPr>
        <w:t>3、找回密码或账户</w:t>
      </w:r>
      <w:bookmarkEnd w:id="8"/>
      <w:bookmarkEnd w:id="9"/>
    </w:p>
    <w:p w14:paraId="40AEB2AF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若忘记账号名或登录密码，可以通过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手机号码</w:t>
      </w:r>
      <w:r>
        <w:rPr>
          <w:rFonts w:hint="eastAsia" w:ascii="仿宋_GB2312" w:hAnsi="仿宋_GB2312" w:eastAsia="仿宋_GB2312" w:cs="仿宋_GB2312"/>
          <w:sz w:val="28"/>
          <w:szCs w:val="28"/>
        </w:rPr>
        <w:t>找回账号名和设置新的登录密码，根据账号名和新的密码进行登录。</w:t>
      </w:r>
    </w:p>
    <w:p w14:paraId="0909B4BA">
      <w:pPr>
        <w:pStyle w:val="2"/>
        <w:ind w:left="0" w:leftChars="0"/>
      </w:pPr>
      <w:r>
        <w:drawing>
          <wp:inline distT="0" distB="0" distL="114300" distR="114300">
            <wp:extent cx="5265420" cy="2507615"/>
            <wp:effectExtent l="0" t="0" r="5080" b="698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6EC2E">
      <w:pPr>
        <w:pStyle w:val="2"/>
        <w:ind w:left="0" w:leftChars="0"/>
      </w:pPr>
      <w:r>
        <w:drawing>
          <wp:inline distT="0" distB="0" distL="114300" distR="114300">
            <wp:extent cx="5270500" cy="2526030"/>
            <wp:effectExtent l="0" t="0" r="0" b="127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F8BC9">
      <w:pPr>
        <w:pStyle w:val="2"/>
        <w:ind w:left="0" w:leftChars="0"/>
      </w:pPr>
      <w:r>
        <w:drawing>
          <wp:inline distT="0" distB="0" distL="114300" distR="114300">
            <wp:extent cx="5269230" cy="2557780"/>
            <wp:effectExtent l="0" t="0" r="1270" b="762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26727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10" w:name="_Toc14475"/>
      <w:bookmarkStart w:id="11" w:name="_Toc9277"/>
      <w:r>
        <w:rPr>
          <w:rFonts w:hint="eastAsia" w:ascii="黑体" w:hAnsi="黑体" w:cs="黑体"/>
          <w:bCs/>
          <w:szCs w:val="32"/>
        </w:rPr>
        <w:t>二、一般审核</w:t>
      </w:r>
      <w:bookmarkEnd w:id="10"/>
      <w:bookmarkEnd w:id="11"/>
    </w:p>
    <w:p w14:paraId="3DDC016F">
      <w:pPr>
        <w:outlineLvl w:val="1"/>
        <w:rPr>
          <w:b/>
          <w:bCs/>
          <w:sz w:val="28"/>
          <w:szCs w:val="28"/>
        </w:rPr>
      </w:pPr>
      <w:bookmarkStart w:id="12" w:name="_Toc28092"/>
      <w:bookmarkStart w:id="13" w:name="_Toc29264"/>
      <w:r>
        <w:rPr>
          <w:rFonts w:hint="eastAsia" w:ascii="宋体" w:hAnsi="宋体" w:eastAsia="宋体" w:cs="宋体"/>
          <w:b/>
          <w:bCs/>
          <w:sz w:val="28"/>
          <w:szCs w:val="28"/>
        </w:rPr>
        <w:t>1、单项目审核</w:t>
      </w:r>
      <w:bookmarkEnd w:id="12"/>
      <w:bookmarkEnd w:id="13"/>
    </w:p>
    <w:p w14:paraId="3C2FD6FE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（1）按照图示步骤：</w:t>
      </w:r>
      <w:r>
        <w:rPr>
          <w:rFonts w:hint="eastAsia" w:ascii="微软雅黑" w:hAnsi="微软雅黑" w:eastAsia="微软雅黑" w:cs="微软雅黑"/>
          <w:sz w:val="28"/>
          <w:szCs w:val="28"/>
          <w:lang w:val="en-US"/>
        </w:rPr>
        <w:t>①②③④⑤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，点击“涉个人补贴目录-项目审核-选择专题”-点击“查询”按钮，即可看到对应专题的申报用户列表，点击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查看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即可查看用户申报书详情；</w:t>
      </w:r>
    </w:p>
    <w:p w14:paraId="125795AF">
      <w:pPr>
        <w:pStyle w:val="2"/>
        <w:ind w:left="0" w:leftChars="0"/>
      </w:pPr>
      <w:r>
        <w:drawing>
          <wp:inline distT="0" distB="0" distL="0" distR="0">
            <wp:extent cx="5274310" cy="2822575"/>
            <wp:effectExtent l="0" t="0" r="2540" b="0"/>
            <wp:docPr id="11574723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47238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61205">
      <w:pPr>
        <w:pStyle w:val="2"/>
        <w:numPr>
          <w:ilvl w:val="0"/>
          <w:numId w:val="3"/>
        </w:numPr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查看用户申报书详情：</w:t>
      </w:r>
    </w:p>
    <w:p w14:paraId="7ABE3389">
      <w:pPr>
        <w:pStyle w:val="2"/>
        <w:ind w:leftChars="0"/>
        <w:jc w:val="center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0" distR="0">
            <wp:extent cx="5274310" cy="3036570"/>
            <wp:effectExtent l="0" t="0" r="2540" b="0"/>
            <wp:docPr id="36368837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68837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C1A49">
      <w:pPr>
        <w:pStyle w:val="2"/>
        <w:numPr>
          <w:ilvl w:val="0"/>
          <w:numId w:val="4"/>
        </w:numPr>
        <w:spacing w:after="0" w:line="360" w:lineRule="auto"/>
        <w:ind w:leftChars="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在这里可以查看用户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填报表单的详情、上传的附件材料信息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。</w:t>
      </w:r>
    </w:p>
    <w:p w14:paraId="4A1944C0">
      <w:pPr>
        <w:pStyle w:val="2"/>
        <w:numPr>
          <w:ilvl w:val="0"/>
          <w:numId w:val="4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如出现下列情况，系统会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在页面右上角的【智能检测】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中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提示“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检查不通过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”，点击【查看】按钮，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查看校验详情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bidi="zh-CN"/>
        </w:rPr>
        <w:t>。</w:t>
      </w:r>
    </w:p>
    <w:p w14:paraId="466F58AF">
      <w:pPr>
        <w:pStyle w:val="2"/>
        <w:numPr>
          <w:ilvl w:val="0"/>
          <w:numId w:val="5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如果用户填写的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银行卡为非社保卡</w:t>
      </w:r>
    </w:p>
    <w:p w14:paraId="38AA10BC">
      <w:pPr>
        <w:pStyle w:val="2"/>
        <w:spacing w:after="0" w:line="360" w:lineRule="auto"/>
        <w:ind w:left="560"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0" distR="0">
            <wp:extent cx="5274310" cy="3136900"/>
            <wp:effectExtent l="0" t="0" r="2540" b="6350"/>
            <wp:docPr id="2073342856" name="图片 1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42856" name="图片 1" descr="图形用户界面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0C9FF">
      <w:pPr>
        <w:pStyle w:val="2"/>
        <w:numPr>
          <w:ilvl w:val="0"/>
          <w:numId w:val="5"/>
        </w:numPr>
        <w:spacing w:after="0" w:line="360" w:lineRule="auto"/>
        <w:ind w:leftChars="0"/>
        <w:jc w:val="left"/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系统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通过渔船编号匹配校验渔业捕捞许可证书信息（对应：捕捞证书有效期）、渔业船舶检验证书信息（船检证书有效期）和渔业国籍证书（登记证书）信息（登记证书有效期）是否过期、是否查询到日期和是否存在数据库中</w:t>
      </w:r>
    </w:p>
    <w:p w14:paraId="09622357">
      <w:pPr>
        <w:pStyle w:val="2"/>
        <w:spacing w:after="0" w:line="360" w:lineRule="auto"/>
        <w:ind w:left="0" w:leftChars="0"/>
        <w:jc w:val="left"/>
      </w:pPr>
      <w:r>
        <w:drawing>
          <wp:inline distT="0" distB="0" distL="114300" distR="114300">
            <wp:extent cx="5273675" cy="2221865"/>
            <wp:effectExtent l="0" t="0" r="3175" b="698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28312">
      <w:pPr>
        <w:pStyle w:val="2"/>
        <w:spacing w:after="0" w:line="360" w:lineRule="auto"/>
        <w:ind w:left="142" w:leftChars="0"/>
        <w:jc w:val="center"/>
      </w:pPr>
      <w:r>
        <w:drawing>
          <wp:inline distT="0" distB="0" distL="114300" distR="114300">
            <wp:extent cx="5272405" cy="2567940"/>
            <wp:effectExtent l="0" t="0" r="4445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B0170">
      <w:pPr>
        <w:pStyle w:val="2"/>
        <w:numPr>
          <w:ilvl w:val="0"/>
          <w:numId w:val="5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如申请人与船舶所有人不匹配</w:t>
      </w:r>
    </w:p>
    <w:p w14:paraId="7392EC7E">
      <w:pPr>
        <w:pStyle w:val="2"/>
        <w:spacing w:after="0" w:line="360" w:lineRule="auto"/>
        <w:ind w:left="0"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114300" distR="114300">
            <wp:extent cx="5266690" cy="2640330"/>
            <wp:effectExtent l="0" t="0" r="10160" b="762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79090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（3）审核结果有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①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同意”、“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②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退回修改”、“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③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审核不通过”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三种操作：</w:t>
      </w:r>
    </w:p>
    <w:p w14:paraId="79C1C8A3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/>
        </w:rPr>
        <w:t>①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同意操作：如下图顺序，可以快速选择审核意见，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也可自行编辑审核意见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，点击“同意”按钮，项目即审核通过，流转到下一岗审核。</w:t>
      </w:r>
    </w:p>
    <w:p w14:paraId="1A3B1DBD">
      <w:pPr>
        <w:pStyle w:val="2"/>
        <w:ind w:left="0" w:leftChars="0"/>
      </w:pPr>
      <w:r>
        <w:drawing>
          <wp:inline distT="0" distB="0" distL="0" distR="0">
            <wp:extent cx="5274310" cy="3806825"/>
            <wp:effectExtent l="0" t="0" r="2540" b="3175"/>
            <wp:docPr id="1859538585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538585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08D56">
      <w:pPr>
        <w:pStyle w:val="2"/>
        <w:spacing w:after="0" w:line="360" w:lineRule="auto"/>
        <w:ind w:left="0" w:leftChars="0" w:firstLine="560" w:firstLineChars="200"/>
        <w:rPr>
          <w:color w:val="FF0000"/>
        </w:rPr>
      </w:pP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自定义编辑审核意见：审核意见可自定义编辑，根据实际情况提前编辑好，在批量审核时直接选择审核意见即可，无须再次手动编辑输入。</w:t>
      </w:r>
    </w:p>
    <w:p w14:paraId="6F6B067D">
      <w:pPr>
        <w:pStyle w:val="2"/>
        <w:ind w:left="0" w:leftChars="0"/>
      </w:pPr>
      <w:r>
        <w:drawing>
          <wp:inline distT="0" distB="0" distL="0" distR="0">
            <wp:extent cx="5274310" cy="2687955"/>
            <wp:effectExtent l="0" t="0" r="2540" b="0"/>
            <wp:docPr id="110671507" name="图片 1" descr="图形用户界面, 文本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71507" name="图片 1" descr="图形用户界面, 文本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D8FA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②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退回修改操作：如下图</w:t>
      </w: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①②③④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顺序，先在意见框中选择审核意见，然后点击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“退回修改”按钮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，弹出“修改退回信息”的弹框。按照实际情况完善退回要求和退回时间，点击“确定退回”按钮，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该项目将被退回到申报用户端，申报用户须在规定时间内修改并上传，方可再次提交。</w:t>
      </w:r>
    </w:p>
    <w:p w14:paraId="2164DA7F">
      <w:pPr>
        <w:pStyle w:val="2"/>
        <w:ind w:left="0" w:leftChars="0"/>
      </w:pPr>
      <w:r>
        <w:drawing>
          <wp:inline distT="0" distB="0" distL="0" distR="0">
            <wp:extent cx="5274310" cy="3612515"/>
            <wp:effectExtent l="0" t="0" r="2540" b="6985"/>
            <wp:docPr id="40640909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40909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EE5D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③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审核不通过操作：按下图①②③的顺序，选择审核不通过意见后，点击“审核不通过”按钮，将有二次弹框提示，点击“确认”后，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该船主无法申报项目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。</w:t>
      </w:r>
    </w:p>
    <w:p w14:paraId="7EAB3069">
      <w:pPr>
        <w:pStyle w:val="2"/>
        <w:ind w:left="0" w:leftChars="0"/>
      </w:pPr>
      <w:r>
        <w:drawing>
          <wp:inline distT="0" distB="0" distL="0" distR="0">
            <wp:extent cx="5274310" cy="3883025"/>
            <wp:effectExtent l="0" t="0" r="2540" b="3175"/>
            <wp:docPr id="191473008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73008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D290E">
      <w:pPr>
        <w:outlineLvl w:val="1"/>
      </w:pPr>
      <w:bookmarkStart w:id="14" w:name="_Toc25348"/>
      <w:bookmarkStart w:id="15" w:name="_Toc30392"/>
      <w:r>
        <w:rPr>
          <w:rFonts w:hint="eastAsia" w:ascii="宋体" w:hAnsi="宋体" w:eastAsia="宋体" w:cs="宋体"/>
          <w:b/>
          <w:bCs/>
          <w:sz w:val="28"/>
          <w:szCs w:val="28"/>
        </w:rPr>
        <w:t>2、多项目审核（批量审核）</w:t>
      </w:r>
      <w:bookmarkEnd w:id="14"/>
      <w:bookmarkEnd w:id="15"/>
    </w:p>
    <w:p w14:paraId="5ECCA9C5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（1）审核人也可对项目进行批量审核，以批量【同意】操作为例：</w:t>
      </w:r>
    </w:p>
    <w:p w14:paraId="6C99C06F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如下图操作步骤所示：全选待审核项目——点击上方“同意”按钮——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选择审核意见（也可自定义编写审核意见）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——点击“确认”按钮会弹出“项目将进入下一流程”的提示框，点击框中的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“确认”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按钮，这批项目即进入下一审核流程。</w:t>
      </w:r>
    </w:p>
    <w:p w14:paraId="6178424E">
      <w:pPr>
        <w:pStyle w:val="2"/>
        <w:ind w:left="0" w:leftChars="0"/>
      </w:pPr>
      <w:r>
        <w:drawing>
          <wp:inline distT="0" distB="0" distL="114300" distR="114300">
            <wp:extent cx="5266690" cy="2506980"/>
            <wp:effectExtent l="0" t="0" r="3810" b="762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49E66">
      <w:pPr>
        <w:pStyle w:val="2"/>
        <w:ind w:left="0" w:leftChars="0"/>
      </w:pPr>
      <w:r>
        <w:drawing>
          <wp:inline distT="0" distB="0" distL="114300" distR="114300">
            <wp:extent cx="5266690" cy="2452370"/>
            <wp:effectExtent l="0" t="0" r="3810" b="1143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D96C2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16" w:name="_Toc26129"/>
      <w:bookmarkStart w:id="17" w:name="_Toc21644"/>
      <w:r>
        <w:rPr>
          <w:rFonts w:hint="eastAsia" w:ascii="宋体" w:hAnsi="宋体" w:eastAsia="宋体" w:cs="宋体"/>
          <w:b/>
          <w:bCs/>
          <w:sz w:val="28"/>
          <w:szCs w:val="28"/>
        </w:rPr>
        <w:t>3、导出名单</w:t>
      </w:r>
      <w:bookmarkEnd w:id="16"/>
      <w:bookmarkEnd w:id="17"/>
    </w:p>
    <w:p w14:paraId="37DD52F0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如下图示，在【项目审核】中找到【已审核项目】——【表单数据导出】选择需要导出项目的专题——点击【下载选中数据】按钮，即可导出已审核的数据信息。</w:t>
      </w:r>
    </w:p>
    <w:p w14:paraId="40C39F73">
      <w:pPr>
        <w:pStyle w:val="2"/>
        <w:spacing w:after="0" w:line="360" w:lineRule="auto"/>
        <w:ind w:left="0" w:leftChars="0" w:firstLine="420" w:firstLineChars="200"/>
      </w:pPr>
      <w:r>
        <w:drawing>
          <wp:inline distT="0" distB="0" distL="114300" distR="114300">
            <wp:extent cx="5267325" cy="2341245"/>
            <wp:effectExtent l="0" t="0" r="9525" b="1905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8C596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18" w:name="_Toc4060"/>
      <w:bookmarkStart w:id="19" w:name="_Toc5420"/>
      <w:r>
        <w:rPr>
          <w:rFonts w:hint="eastAsia" w:ascii="黑体" w:hAnsi="黑体" w:cs="黑体"/>
          <w:bCs/>
          <w:szCs w:val="32"/>
        </w:rPr>
        <w:t>三、项目公示</w:t>
      </w:r>
      <w:bookmarkEnd w:id="18"/>
      <w:bookmarkEnd w:id="19"/>
    </w:p>
    <w:p w14:paraId="5050D7EB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0" w:name="_Toc14244"/>
      <w:bookmarkStart w:id="21" w:name="_Toc8790"/>
      <w:r>
        <w:rPr>
          <w:rFonts w:hint="eastAsia" w:ascii="宋体" w:hAnsi="宋体" w:eastAsia="宋体" w:cs="宋体"/>
          <w:b/>
          <w:bCs/>
          <w:sz w:val="28"/>
          <w:szCs w:val="28"/>
        </w:rPr>
        <w:t>1、发布公示</w:t>
      </w:r>
      <w:bookmarkEnd w:id="20"/>
      <w:bookmarkEnd w:id="21"/>
    </w:p>
    <w:p w14:paraId="487836B3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（1）点击“涉个人补贴目录”——“项目公示”——“发布公示”。</w:t>
      </w:r>
    </w:p>
    <w:p w14:paraId="46D7532F">
      <w:pPr>
        <w:pStyle w:val="2"/>
        <w:ind w:left="0" w:leftChars="0"/>
      </w:pPr>
      <w:r>
        <w:drawing>
          <wp:inline distT="0" distB="0" distL="0" distR="0">
            <wp:extent cx="5274310" cy="262763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F09F7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（2）点击“发布公示”按钮后，跳转到如下页面：</w:t>
      </w:r>
    </w:p>
    <w:p w14:paraId="694E250A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首选需要选择【待公示】的专题——确认公示名单——确认无误后，点击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“下一步”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按钮。</w:t>
      </w:r>
    </w:p>
    <w:p w14:paraId="75EFE871">
      <w:pPr>
        <w:pStyle w:val="2"/>
        <w:ind w:left="0" w:leftChars="0"/>
      </w:pPr>
      <w:r>
        <w:drawing>
          <wp:inline distT="0" distB="0" distL="114300" distR="114300">
            <wp:extent cx="5269230" cy="2414905"/>
            <wp:effectExtent l="0" t="0" r="7620" b="444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521E7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（3）点击“下一步”按钮后，页面将跳转到“公示基本信息”页面。按照实际情况选择公示发布和结束时间、填写公示内容以及上传相关文件后，点击右上角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“发布”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按钮，项目即进入公示阶段。</w:t>
      </w:r>
    </w:p>
    <w:p w14:paraId="32E24F4B">
      <w:pPr>
        <w:spacing w:line="360" w:lineRule="auto"/>
        <w:ind w:firstLine="480" w:firstLineChars="200"/>
        <w:jc w:val="left"/>
        <w:rPr>
          <w:rFonts w:ascii="仿宋_GB2312" w:hAnsi="仿宋_GB2312" w:eastAsia="仿宋_GB2312" w:cs="仿宋_GB2312"/>
          <w:color w:val="FF0000"/>
          <w:sz w:val="24"/>
          <w:lang w:bidi="zh-CN"/>
        </w:rPr>
      </w:pP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注意：</w: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begin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instrText xml:space="preserve"> = 1 \* GB3 \* MERGEFORMAT </w:instrTex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separate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①</w: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end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如公示内容发现有错误，请联系粤财扶助平台技术人员进行修正。</w:t>
      </w:r>
    </w:p>
    <w:p w14:paraId="2F08C8D0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</w:p>
    <w:p w14:paraId="7F0CA1DC">
      <w:pPr>
        <w:pStyle w:val="2"/>
        <w:ind w:left="0" w:leftChars="0"/>
      </w:pPr>
      <w:r>
        <w:drawing>
          <wp:inline distT="0" distB="0" distL="114300" distR="114300">
            <wp:extent cx="5266690" cy="2468880"/>
            <wp:effectExtent l="0" t="0" r="3810" b="762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A6E02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2" w:name="_Toc334"/>
      <w:bookmarkStart w:id="23" w:name="_Toc2849"/>
      <w:r>
        <w:rPr>
          <w:rFonts w:hint="eastAsia" w:ascii="宋体" w:hAnsi="宋体" w:eastAsia="宋体" w:cs="宋体"/>
          <w:b/>
          <w:bCs/>
          <w:sz w:val="28"/>
          <w:szCs w:val="28"/>
        </w:rPr>
        <w:t>2、查看公示</w:t>
      </w:r>
      <w:bookmarkEnd w:id="22"/>
      <w:bookmarkEnd w:id="23"/>
    </w:p>
    <w:p w14:paraId="7F4B0A94">
      <w:pPr>
        <w:spacing w:line="360" w:lineRule="auto"/>
        <w:ind w:firstLine="720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（1）方法一：点击涉个人补贴目录--【项目公示】--【已公示】，可以查看已公示的项目。</w:t>
      </w:r>
    </w:p>
    <w:p w14:paraId="7CE1D762">
      <w:pPr>
        <w:pStyle w:val="2"/>
        <w:ind w:left="0" w:leftChars="0"/>
      </w:pPr>
      <w:r>
        <w:drawing>
          <wp:inline distT="0" distB="0" distL="114300" distR="114300">
            <wp:extent cx="5266690" cy="2362200"/>
            <wp:effectExtent l="0" t="0" r="3810" b="0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0C21C">
      <w:pPr>
        <w:pStyle w:val="2"/>
        <w:numPr>
          <w:ilvl w:val="0"/>
          <w:numId w:val="3"/>
        </w:numPr>
        <w:spacing w:after="0" w:line="360" w:lineRule="auto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方法二：</w:t>
      </w: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在粤财扶助前台--【惠民惠农补贴专区】--【公示公告】</w:t>
      </w:r>
    </w:p>
    <w:p w14:paraId="40F3A196">
      <w:pPr>
        <w:pStyle w:val="2"/>
        <w:spacing w:after="0" w:line="360" w:lineRule="auto"/>
      </w:pPr>
      <w:r>
        <w:drawing>
          <wp:inline distT="0" distB="0" distL="114300" distR="114300">
            <wp:extent cx="5267325" cy="3337560"/>
            <wp:effectExtent l="0" t="0" r="3175" b="254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AC33E">
      <w:pPr>
        <w:pStyle w:val="2"/>
        <w:spacing w:after="0" w:line="360" w:lineRule="auto"/>
      </w:pPr>
      <w:r>
        <w:drawing>
          <wp:inline distT="0" distB="0" distL="114300" distR="114300">
            <wp:extent cx="5266055" cy="2852420"/>
            <wp:effectExtent l="0" t="0" r="4445" b="508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113DE">
      <w:pPr>
        <w:pStyle w:val="2"/>
        <w:spacing w:after="0" w:line="360" w:lineRule="auto"/>
        <w:ind w:left="0" w:leftChars="0" w:firstLine="560" w:firstLineChars="200"/>
        <w:rPr>
          <w:rFonts w:ascii="仿宋" w:hAnsi="仿宋" w:eastAsia="仿宋" w:cs="仿宋"/>
          <w:color w:val="FF0000"/>
          <w:sz w:val="28"/>
          <w:szCs w:val="28"/>
          <w:lang w:bidi="zh-CN"/>
        </w:rPr>
      </w:pPr>
      <w:r>
        <w:rPr>
          <w:rFonts w:ascii="仿宋" w:hAnsi="仿宋" w:eastAsia="仿宋" w:cs="仿宋"/>
          <w:sz w:val="28"/>
          <w:szCs w:val="28"/>
          <w:lang w:bidi="zh-CN"/>
        </w:rPr>
        <w:t>②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如有各地市公示的项目，</w:t>
      </w:r>
      <w:r>
        <w:rPr>
          <w:rFonts w:hint="eastAsia" w:ascii="仿宋" w:hAnsi="仿宋" w:eastAsia="仿宋" w:cs="仿宋"/>
          <w:color w:val="FF0000"/>
          <w:sz w:val="28"/>
          <w:szCs w:val="28"/>
          <w:lang w:bidi="zh-CN"/>
        </w:rPr>
        <w:t>可根据顶部的区划切换到地市查看。点击项目公示查看公示信息，也可通过关键字进行快速搜索查询公示内容。</w:t>
      </w:r>
    </w:p>
    <w:p w14:paraId="2013E62B">
      <w:pPr>
        <w:pStyle w:val="2"/>
        <w:spacing w:after="0" w:line="360" w:lineRule="auto"/>
      </w:pPr>
      <w:r>
        <w:drawing>
          <wp:inline distT="0" distB="0" distL="114300" distR="114300">
            <wp:extent cx="5273675" cy="2571115"/>
            <wp:effectExtent l="0" t="0" r="9525" b="6985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1D424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24" w:name="_Toc3940"/>
      <w:r>
        <w:rPr>
          <w:rFonts w:hint="eastAsia" w:ascii="黑体" w:hAnsi="黑体" w:cs="黑体"/>
          <w:bCs/>
          <w:szCs w:val="32"/>
        </w:rPr>
        <w:t>四、资金分配与拨付</w:t>
      </w:r>
      <w:bookmarkEnd w:id="24"/>
      <w:r>
        <w:rPr>
          <w:rFonts w:hint="eastAsia" w:ascii="黑体" w:hAnsi="黑体" w:cs="黑体"/>
          <w:bCs/>
          <w:szCs w:val="32"/>
        </w:rPr>
        <w:t>（</w:t>
      </w:r>
      <w:r>
        <w:rPr>
          <w:rFonts w:hint="eastAsia" w:ascii="黑体" w:hAnsi="黑体" w:cs="黑体"/>
          <w:bCs/>
          <w:color w:val="EE0000"/>
          <w:szCs w:val="32"/>
        </w:rPr>
        <w:t>功能暂未开通</w:t>
      </w:r>
      <w:r>
        <w:rPr>
          <w:rFonts w:hint="eastAsia" w:ascii="黑体" w:hAnsi="黑体" w:cs="黑体"/>
          <w:bCs/>
          <w:szCs w:val="32"/>
        </w:rPr>
        <w:t>）</w:t>
      </w:r>
    </w:p>
    <w:p w14:paraId="47E43EB9">
      <w:pPr>
        <w:widowControl/>
        <w:ind w:firstLine="420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4.1资金分配</w:t>
      </w:r>
    </w:p>
    <w:p w14:paraId="1A470A4A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点击左侧的【资金分配】切换至【待生成补贴名单】，点击【拟公示金额】。</w:t>
      </w:r>
    </w:p>
    <w:p w14:paraId="32626C82"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69230" cy="2414905"/>
            <wp:effectExtent l="0" t="0" r="7620" b="444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996D7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找到对应的项目，根据实际情况选择【是否同意】，并填写拨付金额，点击【完成】。</w:t>
      </w:r>
    </w:p>
    <w:p w14:paraId="104C60E5"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69230" cy="2414905"/>
            <wp:effectExtent l="0" t="0" r="7620" b="4445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DD9CD">
      <w:pPr>
        <w:widowControl/>
        <w:ind w:firstLine="420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4.2 资金拨付</w:t>
      </w:r>
    </w:p>
    <w:p w14:paraId="4309788C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拨付申请：点击左侧【生成拨付名单】里的【拨付申请】，切换至待申请页面，可以选择</w:t>
      </w:r>
      <w:r>
        <w:rPr>
          <w:rFonts w:hint="eastAsia" w:ascii="仿宋" w:hAnsi="仿宋" w:eastAsia="仿宋" w:cs="仿宋"/>
          <w:color w:val="FF0000"/>
          <w:sz w:val="28"/>
          <w:szCs w:val="28"/>
        </w:rPr>
        <w:t>单个生成拨付名单</w:t>
      </w:r>
      <w:r>
        <w:rPr>
          <w:rFonts w:hint="eastAsia" w:ascii="仿宋" w:hAnsi="仿宋" w:eastAsia="仿宋" w:cs="仿宋"/>
          <w:sz w:val="28"/>
          <w:szCs w:val="28"/>
        </w:rPr>
        <w:t>或者勾选需要的项目进行</w:t>
      </w:r>
      <w:r>
        <w:rPr>
          <w:rFonts w:hint="eastAsia" w:ascii="仿宋" w:hAnsi="仿宋" w:eastAsia="仿宋" w:cs="仿宋"/>
          <w:color w:val="FF0000"/>
          <w:sz w:val="28"/>
          <w:szCs w:val="28"/>
        </w:rPr>
        <w:t>批量生成拨付名单</w:t>
      </w:r>
      <w:r>
        <w:rPr>
          <w:rFonts w:hint="eastAsia" w:ascii="仿宋" w:hAnsi="仿宋" w:eastAsia="仿宋" w:cs="仿宋"/>
          <w:sz w:val="28"/>
          <w:szCs w:val="28"/>
        </w:rPr>
        <w:t>。</w:t>
      </w:r>
    </w:p>
    <w:p w14:paraId="5D625BFD">
      <w:pPr>
        <w:ind w:firstLine="420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70500" cy="2566670"/>
            <wp:effectExtent l="0" t="0" r="6350" b="508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FDD8B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（2）拨付管理：确认线下拨付完成后，点击【拨款管理】，勾选后点击【确认完成拨付】，可选择是否发送短信通知用户。</w:t>
      </w:r>
    </w:p>
    <w:p w14:paraId="5B92CECC">
      <w:pPr>
        <w:ind w:firstLine="560" w:firstLineChars="200"/>
        <w:rPr>
          <w:rFonts w:ascii="仿宋" w:hAnsi="仿宋" w:eastAsia="仿宋" w:cs="仿宋"/>
          <w:color w:val="FF0000"/>
          <w:sz w:val="28"/>
          <w:szCs w:val="28"/>
        </w:rPr>
      </w:pPr>
      <w:r>
        <w:rPr>
          <w:rFonts w:hint="eastAsia" w:ascii="仿宋" w:hAnsi="仿宋" w:eastAsia="仿宋" w:cs="仿宋"/>
          <w:color w:val="FF0000"/>
          <w:sz w:val="28"/>
          <w:szCs w:val="28"/>
        </w:rPr>
        <w:t>（注意：为防止企业存在误解，请确认线下拨款完成后再进行“拨付管理”操作。）</w:t>
      </w:r>
    </w:p>
    <w:p w14:paraId="2A1455E2">
      <w:pPr>
        <w:pStyle w:val="2"/>
      </w:pPr>
      <w:r>
        <w:drawing>
          <wp:inline distT="0" distB="0" distL="114300" distR="114300">
            <wp:extent cx="5266055" cy="2552700"/>
            <wp:effectExtent l="0" t="0" r="10795" b="0"/>
            <wp:docPr id="4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F768C">
      <w:pPr>
        <w:pStyle w:val="2"/>
      </w:pPr>
      <w:r>
        <w:drawing>
          <wp:inline distT="0" distB="0" distL="114300" distR="114300">
            <wp:extent cx="5269230" cy="2576830"/>
            <wp:effectExtent l="0" t="0" r="7620" b="13970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3C295">
      <w:pPr>
        <w:pStyle w:val="4"/>
        <w:keepNext w:val="0"/>
        <w:keepLines w:val="0"/>
        <w:spacing w:line="360" w:lineRule="auto"/>
        <w:ind w:left="420" w:leftChars="200"/>
      </w:pPr>
      <w:bookmarkStart w:id="25" w:name="_Toc22933"/>
      <w:r>
        <w:rPr>
          <w:rFonts w:hint="eastAsia"/>
        </w:rPr>
        <w:t>五、项目库查询</w:t>
      </w:r>
      <w:bookmarkEnd w:id="25"/>
    </w:p>
    <w:p w14:paraId="28ACB349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审核人点击涉个人项目库--【个人项目库】--选择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【广东省渔业资源养护补贴】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，可以查看到用户提交的项目。</w:t>
      </w:r>
    </w:p>
    <w:p w14:paraId="0466B33E">
      <w:pPr>
        <w:pStyle w:val="2"/>
        <w:numPr>
          <w:ilvl w:val="255"/>
          <w:numId w:val="0"/>
        </w:numPr>
        <w:spacing w:after="0" w:line="360" w:lineRule="auto"/>
      </w:pPr>
      <w:r>
        <w:drawing>
          <wp:inline distT="0" distB="0" distL="114300" distR="114300">
            <wp:extent cx="5270500" cy="2902585"/>
            <wp:effectExtent l="0" t="0" r="6350" b="12065"/>
            <wp:docPr id="4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6FC14">
      <w:pPr>
        <w:widowControl/>
        <w:numPr>
          <w:ilvl w:val="0"/>
          <w:numId w:val="6"/>
        </w:numPr>
        <w:jc w:val="left"/>
        <w:rPr>
          <w:rFonts w:ascii="宋体" w:hAnsi="宋体" w:eastAsia="宋体" w:cs="宋体"/>
          <w:b/>
          <w:bCs/>
          <w:color w:val="000000"/>
          <w:kern w:val="0"/>
          <w:sz w:val="31"/>
          <w:szCs w:val="31"/>
          <w:lang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1"/>
          <w:szCs w:val="31"/>
          <w:lang w:bidi="ar"/>
        </w:rPr>
        <w:t>常见问题</w:t>
      </w:r>
    </w:p>
    <w:p w14:paraId="08319211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1</w:t>
      </w:r>
      <w:r>
        <w:rPr>
          <w:rFonts w:hint="eastAsia" w:ascii="仿宋" w:hAnsi="仿宋" w:eastAsia="仿宋" w:cs="仿宋"/>
          <w:sz w:val="28"/>
          <w:szCs w:val="28"/>
        </w:rPr>
        <w:t>、激活的时候提示无账号可激活？</w:t>
      </w:r>
    </w:p>
    <w:p w14:paraId="70BD40F5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答：通过忘记密码进行重置密码。①点击粤财扶助首页的右上角登录按钮，②选择主管部门登录，③点击忘记密码，④选择【手机号重置】输入手机号获取验证码，⑤选择需要重置密码的账号（有多个账号情况），重置登录密码。</w:t>
      </w:r>
    </w:p>
    <w:p w14:paraId="2771EC58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</w:rPr>
        <w:t>、激活时提示</w:t>
      </w:r>
      <w:r>
        <w:rPr>
          <w:rFonts w:ascii="仿宋" w:hAnsi="仿宋" w:eastAsia="仿宋" w:cs="仿宋"/>
          <w:sz w:val="28"/>
          <w:szCs w:val="28"/>
        </w:rPr>
        <w:t>“</w:t>
      </w:r>
      <w:r>
        <w:rPr>
          <w:rFonts w:hint="eastAsia" w:ascii="仿宋" w:hAnsi="仿宋" w:eastAsia="仿宋" w:cs="仿宋"/>
          <w:sz w:val="28"/>
          <w:szCs w:val="28"/>
        </w:rPr>
        <w:t>该手机号码不存在</w:t>
      </w:r>
      <w:r>
        <w:rPr>
          <w:rFonts w:ascii="仿宋" w:hAnsi="仿宋" w:eastAsia="仿宋" w:cs="仿宋"/>
          <w:sz w:val="28"/>
          <w:szCs w:val="28"/>
        </w:rPr>
        <w:t>”</w:t>
      </w:r>
      <w:r>
        <w:rPr>
          <w:rFonts w:hint="eastAsia" w:ascii="仿宋" w:hAnsi="仿宋" w:eastAsia="仿宋" w:cs="仿宋"/>
          <w:sz w:val="28"/>
          <w:szCs w:val="28"/>
        </w:rPr>
        <w:t>？</w:t>
      </w:r>
    </w:p>
    <w:p w14:paraId="5884B0D4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答：致电平台联系运维人员开通账号，开通后再进行激活。</w:t>
      </w:r>
    </w:p>
    <w:p w14:paraId="75808C14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3</w:t>
      </w:r>
      <w:r>
        <w:rPr>
          <w:rFonts w:hint="eastAsia" w:ascii="仿宋" w:hAnsi="仿宋" w:eastAsia="仿宋" w:cs="仿宋"/>
          <w:sz w:val="28"/>
          <w:szCs w:val="28"/>
        </w:rPr>
        <w:t>、已公示的项目内容需要修改怎么处理？</w:t>
      </w:r>
    </w:p>
    <w:p w14:paraId="5F8ADE04">
      <w:pPr>
        <w:ind w:firstLine="560" w:firstLineChars="200"/>
      </w:pPr>
      <w:r>
        <w:rPr>
          <w:rFonts w:hint="eastAsia" w:ascii="仿宋" w:hAnsi="仿宋" w:eastAsia="仿宋" w:cs="仿宋"/>
          <w:sz w:val="28"/>
          <w:szCs w:val="28"/>
        </w:rPr>
        <w:t>答：致电平台联系运维人员进行修改。</w:t>
      </w:r>
    </w:p>
    <w:p w14:paraId="6D7417F1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26" w:name="_Toc26670"/>
      <w:bookmarkStart w:id="27" w:name="_Toc32085"/>
      <w:bookmarkStart w:id="28" w:name="_Toc477"/>
      <w:r>
        <w:rPr>
          <w:rFonts w:hint="eastAsia" w:ascii="黑体" w:hAnsi="黑体" w:cs="黑体"/>
          <w:bCs/>
          <w:szCs w:val="32"/>
        </w:rPr>
        <w:t>六、联系我们</w:t>
      </w:r>
      <w:bookmarkEnd w:id="26"/>
      <w:bookmarkEnd w:id="27"/>
      <w:bookmarkEnd w:id="28"/>
    </w:p>
    <w:p w14:paraId="19C76640">
      <w:pPr>
        <w:spacing w:line="360" w:lineRule="auto"/>
        <w:ind w:firstLine="560" w:firstLineChars="200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如果在系统使用过程中，有任何意见或建议，可以拨打技术热线电话：</w:t>
      </w:r>
      <w:r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  <w:t>020-88696500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；</w:t>
      </w:r>
    </w:p>
    <w:p w14:paraId="11AA55BB">
      <w:pPr>
        <w:pStyle w:val="2"/>
        <w:spacing w:after="0" w:line="360" w:lineRule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UI Gothic">
    <w:altName w:val="方正书宋_GBK"/>
    <w:panose1 w:val="020B0600070205080204"/>
    <w:charset w:val="80"/>
    <w:family w:val="swiss"/>
    <w:pitch w:val="default"/>
    <w:sig w:usb0="00000000" w:usb1="00000000" w:usb2="08000012" w:usb3="00000000" w:csb0="4002009F" w:csb1="DFD7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创艺简标宋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3A70B">
    <w:pPr>
      <w:pStyle w:val="9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5A184E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38yactAgAAVw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kzfpu2FqwfgUiNHJNE9Nlqh2Tc9s73J&#10;zyDmTNcb3vJNheRb5sMDc2gGPBjjEu6xFNIgiektSkrjvv7rPMajRvBSUqO5MqoxS5TIDxq1A2AY&#10;DDcY+8HQR3Vn0K1jjKHlrYkLLsjBLJxRXzBDq5gDLqY5MmU0DOZd6BocM8jFatUGodssC1u9szxC&#10;R/G8XR0DBGx1jaJ0SvRaod/ayvSzERv6z30b9fQ/WD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F38yac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55A184E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9BD038"/>
    <w:multiLevelType w:val="singleLevel"/>
    <w:tmpl w:val="849BD038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8A0D078D"/>
    <w:multiLevelType w:val="multilevel"/>
    <w:tmpl w:val="8A0D078D"/>
    <w:lvl w:ilvl="0" w:tentative="0">
      <w:start w:val="1"/>
      <w:numFmt w:val="decimal"/>
      <w:lvlText w:val="%1."/>
      <w:lvlJc w:val="left"/>
      <w:pPr>
        <w:ind w:left="664" w:hanging="452"/>
      </w:pPr>
      <w:rPr>
        <w:rFonts w:hint="default" w:ascii="Times New Roman" w:hAnsi="Times New Roman" w:cs="Times New Roman"/>
        <w:b/>
        <w:bCs/>
        <w:sz w:val="36"/>
        <w:szCs w:val="36"/>
      </w:rPr>
    </w:lvl>
    <w:lvl w:ilvl="1" w:tentative="0">
      <w:start w:val="0"/>
      <w:numFmt w:val="bullet"/>
      <w:lvlText w:val="➢"/>
      <w:lvlJc w:val="left"/>
      <w:pPr>
        <w:ind w:left="1552" w:hanging="418"/>
      </w:pPr>
      <w:rPr>
        <w:rFonts w:hint="eastAsia" w:ascii="MS UI Gothic" w:hAnsi="MS UI Gothic" w:eastAsia="MS UI Gothic"/>
        <w:sz w:val="28"/>
        <w:szCs w:val="28"/>
      </w:rPr>
    </w:lvl>
    <w:lvl w:ilvl="2" w:tentative="0">
      <w:start w:val="0"/>
      <w:numFmt w:val="bullet"/>
      <w:lvlText w:val="•"/>
      <w:lvlJc w:val="left"/>
      <w:pPr>
        <w:ind w:left="2254" w:hanging="418"/>
      </w:pPr>
      <w:rPr>
        <w:rFonts w:hint="default" w:ascii="Times New Roman" w:hAnsi="Times New Roman" w:cs="Times New Roman"/>
      </w:rPr>
    </w:lvl>
    <w:lvl w:ilvl="3" w:tentative="0">
      <w:start w:val="0"/>
      <w:numFmt w:val="bullet"/>
      <w:lvlText w:val="•"/>
      <w:lvlJc w:val="left"/>
      <w:pPr>
        <w:ind w:left="3309" w:hanging="418"/>
      </w:pPr>
      <w:rPr>
        <w:rFonts w:hint="default" w:ascii="Times New Roman" w:hAnsi="Times New Roman" w:cs="Times New Roman"/>
      </w:rPr>
    </w:lvl>
    <w:lvl w:ilvl="4" w:tentative="0">
      <w:start w:val="0"/>
      <w:numFmt w:val="bullet"/>
      <w:lvlText w:val="•"/>
      <w:lvlJc w:val="left"/>
      <w:pPr>
        <w:ind w:left="4363" w:hanging="418"/>
      </w:pPr>
      <w:rPr>
        <w:rFonts w:hint="default" w:ascii="Times New Roman" w:hAnsi="Times New Roman" w:cs="Times New Roman"/>
      </w:rPr>
    </w:lvl>
    <w:lvl w:ilvl="5" w:tentative="0">
      <w:start w:val="0"/>
      <w:numFmt w:val="bullet"/>
      <w:lvlText w:val="•"/>
      <w:lvlJc w:val="left"/>
      <w:pPr>
        <w:ind w:left="5418" w:hanging="418"/>
      </w:pPr>
      <w:rPr>
        <w:rFonts w:hint="default" w:ascii="Times New Roman" w:hAnsi="Times New Roman" w:cs="Times New Roman"/>
      </w:rPr>
    </w:lvl>
    <w:lvl w:ilvl="6" w:tentative="0">
      <w:start w:val="0"/>
      <w:numFmt w:val="bullet"/>
      <w:lvlText w:val="•"/>
      <w:lvlJc w:val="left"/>
      <w:pPr>
        <w:ind w:left="6472" w:hanging="418"/>
      </w:pPr>
      <w:rPr>
        <w:rFonts w:hint="default" w:ascii="Times New Roman" w:hAnsi="Times New Roman" w:cs="Times New Roman"/>
      </w:rPr>
    </w:lvl>
    <w:lvl w:ilvl="7" w:tentative="0">
      <w:start w:val="0"/>
      <w:numFmt w:val="bullet"/>
      <w:lvlText w:val="•"/>
      <w:lvlJc w:val="left"/>
      <w:pPr>
        <w:ind w:left="7527" w:hanging="418"/>
      </w:pPr>
      <w:rPr>
        <w:rFonts w:hint="default" w:ascii="Times New Roman" w:hAnsi="Times New Roman" w:cs="Times New Roman"/>
      </w:rPr>
    </w:lvl>
    <w:lvl w:ilvl="8" w:tentative="0">
      <w:start w:val="0"/>
      <w:numFmt w:val="bullet"/>
      <w:lvlText w:val="•"/>
      <w:lvlJc w:val="left"/>
      <w:pPr>
        <w:ind w:left="8582" w:hanging="418"/>
      </w:pPr>
      <w:rPr>
        <w:rFonts w:hint="default" w:ascii="Times New Roman" w:hAnsi="Times New Roman" w:cs="Times New Roman"/>
      </w:rPr>
    </w:lvl>
  </w:abstractNum>
  <w:abstractNum w:abstractNumId="2">
    <w:nsid w:val="AB79B067"/>
    <w:multiLevelType w:val="singleLevel"/>
    <w:tmpl w:val="AB79B067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C167638"/>
    <w:multiLevelType w:val="singleLevel"/>
    <w:tmpl w:val="BC167638"/>
    <w:lvl w:ilvl="0" w:tentative="0">
      <w:start w:val="2"/>
      <w:numFmt w:val="decimal"/>
      <w:suff w:val="nothing"/>
      <w:lvlText w:val="（%1）"/>
      <w:lvlJc w:val="left"/>
    </w:lvl>
  </w:abstractNum>
  <w:abstractNum w:abstractNumId="4">
    <w:nsid w:val="28C1332A"/>
    <w:multiLevelType w:val="multilevel"/>
    <w:tmpl w:val="28C1332A"/>
    <w:lvl w:ilvl="0" w:tentative="0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5">
    <w:nsid w:val="545D436E"/>
    <w:multiLevelType w:val="multilevel"/>
    <w:tmpl w:val="545D436E"/>
    <w:lvl w:ilvl="0" w:tentative="0">
      <w:start w:val="1"/>
      <w:numFmt w:val="upperLetter"/>
      <w:lvlText w:val="%1."/>
      <w:lvlJc w:val="left"/>
      <w:pPr>
        <w:ind w:left="360" w:hanging="360"/>
      </w:pPr>
      <w:rPr>
        <w:rFonts w:hint="eastAsia" w:ascii="仿宋_GB2312" w:eastAsia="仿宋_GB2312"/>
        <w:b/>
        <w:bCs/>
        <w:sz w:val="28"/>
        <w:szCs w:val="28"/>
      </w:rPr>
    </w:lvl>
    <w:lvl w:ilvl="1" w:tentative="0">
      <w:start w:val="1"/>
      <w:numFmt w:val="lowerLetter"/>
      <w:lvlText w:val="%2."/>
      <w:lvlJc w:val="left"/>
      <w:pPr>
        <w:ind w:left="2640" w:hanging="360"/>
      </w:pPr>
    </w:lvl>
    <w:lvl w:ilvl="2" w:tentative="0">
      <w:start w:val="1"/>
      <w:numFmt w:val="lowerRoman"/>
      <w:lvlText w:val="%3."/>
      <w:lvlJc w:val="right"/>
      <w:pPr>
        <w:ind w:left="3360" w:hanging="180"/>
      </w:pPr>
    </w:lvl>
    <w:lvl w:ilvl="3" w:tentative="0">
      <w:start w:val="1"/>
      <w:numFmt w:val="decimal"/>
      <w:lvlText w:val="%4."/>
      <w:lvlJc w:val="left"/>
      <w:pPr>
        <w:ind w:left="4080" w:hanging="360"/>
      </w:pPr>
    </w:lvl>
    <w:lvl w:ilvl="4" w:tentative="0">
      <w:start w:val="1"/>
      <w:numFmt w:val="lowerLetter"/>
      <w:lvlText w:val="%5."/>
      <w:lvlJc w:val="left"/>
      <w:pPr>
        <w:ind w:left="4800" w:hanging="360"/>
      </w:pPr>
    </w:lvl>
    <w:lvl w:ilvl="5" w:tentative="0">
      <w:start w:val="1"/>
      <w:numFmt w:val="lowerRoman"/>
      <w:lvlText w:val="%6."/>
      <w:lvlJc w:val="right"/>
      <w:pPr>
        <w:ind w:left="5520" w:hanging="180"/>
      </w:pPr>
    </w:lvl>
    <w:lvl w:ilvl="6" w:tentative="0">
      <w:start w:val="1"/>
      <w:numFmt w:val="decimal"/>
      <w:lvlText w:val="%7."/>
      <w:lvlJc w:val="left"/>
      <w:pPr>
        <w:ind w:left="6240" w:hanging="360"/>
      </w:pPr>
    </w:lvl>
    <w:lvl w:ilvl="7" w:tentative="0">
      <w:start w:val="1"/>
      <w:numFmt w:val="lowerLetter"/>
      <w:lvlText w:val="%8."/>
      <w:lvlJc w:val="left"/>
      <w:pPr>
        <w:ind w:left="6960" w:hanging="360"/>
      </w:pPr>
    </w:lvl>
    <w:lvl w:ilvl="8" w:tentative="0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k2NjI5ZDUxNDAxMGY4MjEwM2FkMjgzZDdiZmJlN2MifQ=="/>
  </w:docVars>
  <w:rsids>
    <w:rsidRoot w:val="133D14A2"/>
    <w:rsid w:val="00001A5B"/>
    <w:rsid w:val="000B12D8"/>
    <w:rsid w:val="000E37A3"/>
    <w:rsid w:val="001E27C6"/>
    <w:rsid w:val="001E6A30"/>
    <w:rsid w:val="00220B00"/>
    <w:rsid w:val="00234FCB"/>
    <w:rsid w:val="00346318"/>
    <w:rsid w:val="00425617"/>
    <w:rsid w:val="004368EC"/>
    <w:rsid w:val="004E5DE9"/>
    <w:rsid w:val="00564649"/>
    <w:rsid w:val="00583C96"/>
    <w:rsid w:val="005B537D"/>
    <w:rsid w:val="00723804"/>
    <w:rsid w:val="007E4094"/>
    <w:rsid w:val="008538FC"/>
    <w:rsid w:val="00854698"/>
    <w:rsid w:val="008C33AB"/>
    <w:rsid w:val="008E2CD6"/>
    <w:rsid w:val="009D2C2E"/>
    <w:rsid w:val="00AB7330"/>
    <w:rsid w:val="00B70CF1"/>
    <w:rsid w:val="00C647F7"/>
    <w:rsid w:val="00CC6DA6"/>
    <w:rsid w:val="00CE6D41"/>
    <w:rsid w:val="00EB6FD8"/>
    <w:rsid w:val="00FB0FE1"/>
    <w:rsid w:val="019E52D2"/>
    <w:rsid w:val="01BD17FD"/>
    <w:rsid w:val="02E1151B"/>
    <w:rsid w:val="089B1609"/>
    <w:rsid w:val="0A8B6AA3"/>
    <w:rsid w:val="0C0F2778"/>
    <w:rsid w:val="0C125586"/>
    <w:rsid w:val="0F0A4CD1"/>
    <w:rsid w:val="0F217D36"/>
    <w:rsid w:val="1087349F"/>
    <w:rsid w:val="133D14A2"/>
    <w:rsid w:val="13705615"/>
    <w:rsid w:val="16913690"/>
    <w:rsid w:val="17602A4A"/>
    <w:rsid w:val="1A503868"/>
    <w:rsid w:val="1A660CCB"/>
    <w:rsid w:val="1B5B5A5C"/>
    <w:rsid w:val="1D98700D"/>
    <w:rsid w:val="1EDF295B"/>
    <w:rsid w:val="1F1A70C9"/>
    <w:rsid w:val="20CA23E7"/>
    <w:rsid w:val="21CF480B"/>
    <w:rsid w:val="22101AB6"/>
    <w:rsid w:val="251A13F1"/>
    <w:rsid w:val="26F62F37"/>
    <w:rsid w:val="28435545"/>
    <w:rsid w:val="2F674646"/>
    <w:rsid w:val="307F0F31"/>
    <w:rsid w:val="32A95302"/>
    <w:rsid w:val="36670193"/>
    <w:rsid w:val="39672DBD"/>
    <w:rsid w:val="39DE1D44"/>
    <w:rsid w:val="3D3E0D3C"/>
    <w:rsid w:val="40757DA6"/>
    <w:rsid w:val="41062167"/>
    <w:rsid w:val="43485D41"/>
    <w:rsid w:val="46A20A89"/>
    <w:rsid w:val="4B587302"/>
    <w:rsid w:val="4BE428AA"/>
    <w:rsid w:val="4E9D73E6"/>
    <w:rsid w:val="50357B7C"/>
    <w:rsid w:val="58CD5B38"/>
    <w:rsid w:val="5FC5C559"/>
    <w:rsid w:val="617437D6"/>
    <w:rsid w:val="65FC6F1B"/>
    <w:rsid w:val="6B373D04"/>
    <w:rsid w:val="6D185341"/>
    <w:rsid w:val="6D981080"/>
    <w:rsid w:val="6EBD1966"/>
    <w:rsid w:val="736334C0"/>
    <w:rsid w:val="779C67B0"/>
    <w:rsid w:val="77CB22B9"/>
    <w:rsid w:val="7CFFD7A8"/>
    <w:rsid w:val="FAFA6AD5"/>
    <w:rsid w:val="FF388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outlineLvl w:val="0"/>
    </w:pPr>
    <w:rPr>
      <w:rFonts w:ascii="Calibri" w:hAnsi="Calibri" w:eastAsia="黑体"/>
      <w:b/>
      <w:kern w:val="44"/>
      <w:sz w:val="32"/>
    </w:rPr>
  </w:style>
  <w:style w:type="paragraph" w:styleId="5">
    <w:name w:val="heading 2"/>
    <w:basedOn w:val="1"/>
    <w:next w:val="1"/>
    <w:semiHidden/>
    <w:unhideWhenUsed/>
    <w:qFormat/>
    <w:uiPriority w:val="0"/>
    <w:pPr>
      <w:keepNext/>
      <w:keepLines/>
      <w:outlineLvl w:val="1"/>
    </w:pPr>
    <w:rPr>
      <w:rFonts w:ascii="Arial" w:hAnsi="Arial" w:eastAsia="宋体" w:cs="Times New Roman"/>
      <w:b/>
      <w:bCs/>
      <w:sz w:val="28"/>
      <w:szCs w:val="32"/>
    </w:rPr>
  </w:style>
  <w:style w:type="paragraph" w:styleId="6">
    <w:name w:val="heading 3"/>
    <w:basedOn w:val="4"/>
    <w:next w:val="1"/>
    <w:semiHidden/>
    <w:unhideWhenUsed/>
    <w:qFormat/>
    <w:uiPriority w:val="0"/>
    <w:pPr>
      <w:spacing w:before="260" w:after="260" w:line="413" w:lineRule="auto"/>
      <w:outlineLvl w:val="2"/>
    </w:pPr>
    <w:rPr>
      <w:rFonts w:eastAsia="宋体" w:asciiTheme="minorHAnsi" w:hAnsiTheme="minorHAnsi"/>
      <w:sz w:val="24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7">
    <w:name w:val="annotation text"/>
    <w:basedOn w:val="1"/>
    <w:qFormat/>
    <w:uiPriority w:val="0"/>
    <w:pPr>
      <w:jc w:val="left"/>
    </w:pPr>
  </w:style>
  <w:style w:type="paragraph" w:styleId="8">
    <w:name w:val="Body Text"/>
    <w:basedOn w:val="1"/>
    <w:qFormat/>
    <w:uiPriority w:val="1"/>
    <w:rPr>
      <w:sz w:val="28"/>
      <w:szCs w:val="28"/>
    </w:rPr>
  </w:style>
  <w:style w:type="paragraph" w:styleId="9">
    <w:name w:val="footer"/>
    <w:basedOn w:val="1"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toc 1"/>
    <w:basedOn w:val="1"/>
    <w:next w:val="1"/>
    <w:qFormat/>
    <w:uiPriority w:val="0"/>
  </w:style>
  <w:style w:type="paragraph" w:styleId="12">
    <w:name w:val="toc 4"/>
    <w:basedOn w:val="1"/>
    <w:next w:val="1"/>
    <w:qFormat/>
    <w:uiPriority w:val="0"/>
    <w:pPr>
      <w:ind w:left="1260" w:leftChars="600"/>
    </w:pPr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customStyle="1" w:styleId="16">
    <w:name w:val="目录4"/>
    <w:basedOn w:val="12"/>
    <w:next w:val="12"/>
    <w:qFormat/>
    <w:uiPriority w:val="0"/>
    <w:pPr>
      <w:spacing w:before="160" w:after="120"/>
      <w:outlineLvl w:val="3"/>
    </w:pPr>
    <w:rPr>
      <w:rFonts w:hint="eastAsia" w:ascii="黑体" w:hAnsi="黑体" w:eastAsia="黑体" w:cs="Times New Roman"/>
      <w:sz w:val="24"/>
      <w:szCs w:val="36"/>
    </w:rPr>
  </w:style>
  <w:style w:type="paragraph" w:customStyle="1" w:styleId="17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18">
    <w:name w:val="List Paragraph"/>
    <w:basedOn w:val="1"/>
    <w:qFormat/>
    <w:uiPriority w:val="1"/>
    <w:pPr>
      <w:ind w:left="520" w:hanging="703"/>
    </w:pPr>
    <w:rPr>
      <w:rFonts w:ascii="仿宋" w:hAnsi="仿宋" w:eastAsia="仿宋" w:cs="仿宋"/>
      <w:lang w:val="zh-CN" w:bidi="zh-CN"/>
    </w:rPr>
  </w:style>
  <w:style w:type="paragraph" w:customStyle="1" w:styleId="19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oleObject" Target="embeddings/oleObject1.bin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theme" Target="theme/theme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2343</Words>
  <Characters>2490</Characters>
  <Lines>25</Lines>
  <Paragraphs>7</Paragraphs>
  <TotalTime>56</TotalTime>
  <ScaleCrop>false</ScaleCrop>
  <LinksUpToDate>false</LinksUpToDate>
  <CharactersWithSpaces>2545</CharactersWithSpaces>
  <Application>WPS Office_12.9.0.21301_F1E327BC-269C-435d-A152-05C5408002CA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2022-08-01T22:12:00Z</dcterms:created>
  <dc:creator>牛有德</dc:creator>
  <cp:lastModifiedBy>user</cp:lastModifiedBy>
  <dcterms:modified xsi:type="dcterms:W3CDTF">2026-04-10T09:44:04Z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2052-12.9.0.21301</vt:lpwstr>
  </property>
  <property fmtid="{D5CDD505-2E9C-101B-9397-08002B2CF9AE}" pid="3" name="ICV">
    <vt:lpwstr>2D7921A3762F42E3A6FA68CF6C84FCDC_13</vt:lpwstr>
  </property>
  <property fmtid="{D5CDD505-2E9C-101B-9397-08002B2CF9AE}" pid="4" name="KSOTemplateDocerSaveRecord">
    <vt:lpwstr>eyJoZGlkIjoiZDU2ODdjOTc3OWMzY2ViOGVhZGIzMDQ5Yjc4ZDAzYzQiLCJ1c2VySWQiOiI0MDQwNjQ0NzgifQ==</vt:lpwstr>
  </property>
</Properties>
</file>